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 постанови Центральної виборчої комісії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від 28 липня 2020 року № 147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28" w:lineRule="auto"/>
        <w:ind w:left="1152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28" w:lineRule="auto"/>
        <w:ind w:left="8645.669291338581" w:hanging="3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</w:t>
      </w:r>
    </w:p>
    <w:p w:rsidR="00000000" w:rsidDel="00000000" w:rsidP="00000000" w:rsidRDefault="00000000" w:rsidRPr="00000000" w14:paraId="00000007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(зборів, конференції)</w:t>
      </w:r>
    </w:p>
    <w:p w:rsidR="00000000" w:rsidDel="00000000" w:rsidP="00000000" w:rsidRDefault="00000000" w:rsidRPr="00000000" w14:paraId="00000008">
      <w:pPr>
        <w:ind w:left="8645.669291338581" w:hanging="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ХМЕЛЬНИЦЬКОЇ МІСЬКОЇ ОРГАНІЗАЦІЇ</w:t>
      </w:r>
    </w:p>
    <w:p w:rsidR="00000000" w:rsidDel="00000000" w:rsidP="00000000" w:rsidRDefault="00000000" w:rsidRPr="00000000" w14:paraId="00000009">
      <w:pPr>
        <w:ind w:left="8645.669291338581" w:hanging="3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28" w:lineRule="auto"/>
        <w:ind w:left="1008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(назва місцевої організації політичної партії)</w:t>
      </w:r>
    </w:p>
    <w:p w:rsidR="00000000" w:rsidDel="00000000" w:rsidP="00000000" w:rsidRDefault="00000000" w:rsidRPr="00000000" w14:paraId="0000000B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28" w:lineRule="auto"/>
        <w:ind w:left="8645.669291338581" w:hanging="3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 №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б/н</w:t>
      </w:r>
    </w:p>
    <w:p w:rsidR="00000000" w:rsidDel="00000000" w:rsidP="00000000" w:rsidRDefault="00000000" w:rsidRPr="00000000" w14:paraId="0000000D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8" w:lineRule="auto"/>
        <w:ind w:left="9356" w:firstLine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(вид та дата проведення місцевих виборів)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20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Хмельницька міська територіальна виборча</w:t>
      </w:r>
    </w:p>
    <w:p w:rsidR="00000000" w:rsidDel="00000000" w:rsidP="00000000" w:rsidRDefault="00000000" w:rsidRPr="00000000" w14:paraId="00000012">
      <w:pPr>
        <w:ind w:left="1020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комісія   Хмельницького району Хмельницької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(виборча комісія Автономної Республіки Крим, назва обласної, </w:t>
        <w:br w:type="textWrapping"/>
        <w:t xml:space="preserve">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000000" w:rsidDel="00000000" w:rsidP="00000000" w:rsidRDefault="00000000" w:rsidRPr="00000000" w14:paraId="00000014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ХМЕЛЬНИЦЬКОЇ МІСЬКОЇ РАДИ ХМЕЛЬНИЦЬКОГО РАЙОНУ ХМЕЛЬНИЦЬКОЇ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8">
      <w:pPr>
        <w:ind w:right="-1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</w:t>
        <w:tab/>
        <w:tab/>
        <w:t xml:space="preserve">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ХМЕЛЬНИЦЬКОЮ МІСЬКОЮ ОРГАНІЗАЦІЄЮ 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(назва місцевої організації політичної партії)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4 на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  </w:t>
      </w:r>
      <w:r w:rsidDel="00000000" w:rsidR="00000000" w:rsidRPr="00000000">
        <w:rPr>
          <w:sz w:val="24"/>
          <w:szCs w:val="24"/>
          <w:rtl w:val="0"/>
        </w:rPr>
        <w:t xml:space="preserve">цієї організації політичної партії, що відбулися (відбулася)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</w:t>
        <w:tab/>
        <w:tab/>
        <w:tab/>
        <w:tab/>
        <w:tab/>
        <w:tab/>
        <w:t xml:space="preserve">    (зборах, конференції)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(дата проведення)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tblGridChange w:id="0">
          <w:tblGrid>
            <w:gridCol w:w="1384"/>
            <w:gridCol w:w="1276"/>
            <w:gridCol w:w="1134"/>
            <w:gridCol w:w="992"/>
            <w:gridCol w:w="992"/>
            <w:gridCol w:w="1134"/>
            <w:gridCol w:w="1276"/>
            <w:gridCol w:w="1276"/>
            <w:gridCol w:w="1843"/>
            <w:gridCol w:w="1701"/>
            <w:gridCol w:w="2624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23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 </w:t>
            </w:r>
          </w:p>
          <w:p w:rsidR="00000000" w:rsidDel="00000000" w:rsidP="00000000" w:rsidRDefault="00000000" w:rsidRPr="00000000" w14:paraId="0000002B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Паламарчук Віктор Анатолійович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24.01.1959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Хмельницьке Комунальне підприємство "Електротранс"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Подільська, буд. 171, кв. 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Нянько Віталій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19.11.1977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Проректор з навчальної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Університет економіки і підприємництва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Озерна, буд. 10/1В, кв.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Хмуринський Ігор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20.06.1985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 Хмуринський Ігор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 Хмуринський Ігор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Вінниченка, буд. 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Кучер Юлія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15.10.1990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Виконавчий 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Телеканал «Перший Подільський»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провул. Незалежності, буд. 9, кв.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Рудик Алла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29.04.1970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Заступник директора з розвитку мережі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обласна дирекція акціонерного товариства «Укрпошта»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Плоська, буд.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Ярошевич Федір Сергійович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06.06.1964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Командир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Військова частина А4239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Чорновола, в/ч А4239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Бончук Ілона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23.02.1983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Бончук Ілона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Бончук Ілона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Північна, буд. 27/1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C2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ХМЕЛЬНИЦЬКОЇ МІСЬКОЇ</w:t>
            </w:r>
          </w:p>
          <w:p w:rsidR="00000000" w:rsidDel="00000000" w:rsidP="00000000" w:rsidRDefault="00000000" w:rsidRPr="00000000" w14:paraId="000000C3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ОРГАНІЗАЦІЇ “ПОЛІТИЧНОЇ</w:t>
            </w:r>
          </w:p>
          <w:p w:rsidR="00000000" w:rsidDel="00000000" w:rsidP="00000000" w:rsidRDefault="00000000" w:rsidRPr="00000000" w14:paraId="000000C4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ПАРТІЇ “ЗА КОНКРЕТНІ</w:t>
            </w:r>
          </w:p>
          <w:p w:rsidR="00000000" w:rsidDel="00000000" w:rsidP="00000000" w:rsidRDefault="00000000" w:rsidRPr="00000000" w14:paraId="000000C5">
            <w:pPr>
              <w:spacing w:line="22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Н.А. АНТОШКОВА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2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D2">
      <w:pPr>
        <w:spacing w:line="228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USB-флешнакопичувачі чи іншому пристрої для запам’ятовування, що використовує інтерфейс USB.</w:t>
      </w:r>
    </w:p>
    <w:p w:rsidR="00000000" w:rsidDel="00000000" w:rsidP="00000000" w:rsidRDefault="00000000" w:rsidRPr="00000000" w14:paraId="000000D4">
      <w:pPr>
        <w:shd w:fill="ffffff" w:val="clear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000000" w:rsidDel="00000000" w:rsidP="00000000" w:rsidRDefault="00000000" w:rsidRPr="00000000" w14:paraId="000000D5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000000" w:rsidDel="00000000" w:rsidP="00000000" w:rsidRDefault="00000000" w:rsidRPr="00000000" w14:paraId="000000D6">
      <w:pPr>
        <w:ind w:firstLine="72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D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Секретар засідання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Центральної виборчої комісії      </w:t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 xml:space="preserve"> </w:t>
        <w:tab/>
        <w:t xml:space="preserve">            О. БОЯРЧУК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1906" w:w="16838"/>
      <w:pgMar w:bottom="397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3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